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DF2EE" w14:textId="7BB4DEE7" w:rsidR="00B76BB0" w:rsidRPr="00B76BB0" w:rsidRDefault="00B76BB0" w:rsidP="00B76BB0">
      <w:pPr>
        <w:tabs>
          <w:tab w:val="num" w:pos="360"/>
        </w:tabs>
        <w:spacing w:before="240" w:after="60" w:line="240" w:lineRule="auto"/>
        <w:ind w:left="360" w:hanging="360"/>
        <w:jc w:val="both"/>
        <w:rPr>
          <w:rFonts w:ascii="Times New Roman" w:hAnsi="Times New Roman" w:cs="Times New Roman"/>
          <w:sz w:val="24"/>
          <w:szCs w:val="24"/>
        </w:rPr>
      </w:pPr>
      <w:r w:rsidRPr="000C0EE8">
        <w:rPr>
          <w:rFonts w:ascii="Times New Roman" w:hAnsi="Times New Roman" w:cs="Times New Roman"/>
          <w:sz w:val="24"/>
          <w:szCs w:val="24"/>
        </w:rPr>
        <w:t xml:space="preserve">Riigihange: </w:t>
      </w:r>
      <w:hyperlink r:id="rId5" w:anchor="/procurement/8958124" w:history="1">
        <w:proofErr w:type="spellStart"/>
        <w:r w:rsidRPr="00B76BB0">
          <w:rPr>
            <w:rStyle w:val="Hperlink"/>
            <w:rFonts w:ascii="Times New Roman" w:hAnsi="Times New Roman" w:cs="Times New Roman"/>
            <w:color w:val="auto"/>
            <w:sz w:val="24"/>
            <w:szCs w:val="24"/>
            <w:u w:val="none"/>
          </w:rPr>
          <w:t>Soomaa</w:t>
        </w:r>
        <w:proofErr w:type="spellEnd"/>
        <w:r w:rsidRPr="00B76BB0">
          <w:rPr>
            <w:rStyle w:val="Hperlink"/>
            <w:rFonts w:ascii="Times New Roman" w:hAnsi="Times New Roman" w:cs="Times New Roman"/>
            <w:color w:val="auto"/>
            <w:sz w:val="24"/>
            <w:szCs w:val="24"/>
            <w:u w:val="none"/>
          </w:rPr>
          <w:t xml:space="preserve"> külastuskeskuse tehnika ost</w:t>
        </w:r>
      </w:hyperlink>
    </w:p>
    <w:p w14:paraId="60ED8873" w14:textId="77777777" w:rsidR="00B76BB0" w:rsidRPr="00B76BB0" w:rsidRDefault="00B76BB0" w:rsidP="000C0EE8">
      <w:pPr>
        <w:tabs>
          <w:tab w:val="num" w:pos="720"/>
        </w:tabs>
        <w:spacing w:before="240" w:after="60" w:line="240" w:lineRule="auto"/>
        <w:jc w:val="both"/>
        <w:rPr>
          <w:rFonts w:ascii="Times New Roman" w:hAnsi="Times New Roman" w:cs="Times New Roman"/>
          <w:sz w:val="24"/>
          <w:szCs w:val="24"/>
        </w:rPr>
      </w:pPr>
      <w:r w:rsidRPr="00B76BB0">
        <w:rPr>
          <w:rFonts w:ascii="Times New Roman" w:hAnsi="Times New Roman" w:cs="Times New Roman"/>
          <w:sz w:val="24"/>
          <w:szCs w:val="24"/>
        </w:rPr>
        <w:t>Viitenumber: 296621</w:t>
      </w:r>
    </w:p>
    <w:p w14:paraId="34C056A5" w14:textId="49F2F6CB" w:rsidR="00A011CE" w:rsidRDefault="00FB013E" w:rsidP="000C0EE8">
      <w:pPr>
        <w:tabs>
          <w:tab w:val="num" w:pos="360"/>
        </w:tabs>
        <w:spacing w:before="240" w:after="60" w:line="240" w:lineRule="auto"/>
        <w:jc w:val="both"/>
        <w:rPr>
          <w:rFonts w:ascii="Times New Roman" w:hAnsi="Times New Roman" w:cs="Times New Roman"/>
          <w:sz w:val="24"/>
          <w:szCs w:val="24"/>
        </w:rPr>
      </w:pPr>
      <w:r w:rsidRPr="000C0EE8">
        <w:rPr>
          <w:rFonts w:ascii="Times New Roman" w:hAnsi="Times New Roman" w:cs="Times New Roman"/>
          <w:sz w:val="24"/>
          <w:szCs w:val="24"/>
        </w:rPr>
        <w:t xml:space="preserve">Lisa 1 </w:t>
      </w:r>
      <w:r w:rsidR="000C0EE8">
        <w:rPr>
          <w:rFonts w:ascii="Times New Roman" w:hAnsi="Times New Roman" w:cs="Times New Roman"/>
          <w:sz w:val="24"/>
          <w:szCs w:val="24"/>
        </w:rPr>
        <w:t xml:space="preserve"> </w:t>
      </w:r>
      <w:r w:rsidR="00A011CE" w:rsidRPr="000C0EE8">
        <w:rPr>
          <w:rFonts w:ascii="Times New Roman" w:hAnsi="Times New Roman" w:cs="Times New Roman"/>
          <w:sz w:val="24"/>
          <w:szCs w:val="24"/>
        </w:rPr>
        <w:t>Tehniline kirjeldus</w:t>
      </w:r>
    </w:p>
    <w:p w14:paraId="5E161333" w14:textId="77777777" w:rsidR="000C0EE8" w:rsidRPr="000C0EE8" w:rsidRDefault="000C0EE8" w:rsidP="000C0EE8">
      <w:pPr>
        <w:tabs>
          <w:tab w:val="num" w:pos="360"/>
        </w:tabs>
        <w:spacing w:before="240" w:after="60" w:line="240" w:lineRule="auto"/>
        <w:jc w:val="both"/>
        <w:rPr>
          <w:rFonts w:ascii="Times New Roman" w:hAnsi="Times New Roman" w:cs="Times New Roman"/>
          <w:sz w:val="24"/>
          <w:szCs w:val="24"/>
        </w:rPr>
      </w:pPr>
    </w:p>
    <w:p w14:paraId="4A292F7E" w14:textId="213CCE3A" w:rsidR="00C52F00" w:rsidRPr="000C0EE8" w:rsidRDefault="00C52F00" w:rsidP="00634D70">
      <w:pPr>
        <w:pStyle w:val="Pealkiri1"/>
        <w:keepLines w:val="0"/>
        <w:numPr>
          <w:ilvl w:val="0"/>
          <w:numId w:val="1"/>
        </w:numPr>
        <w:spacing w:before="240" w:after="60" w:line="240" w:lineRule="auto"/>
        <w:jc w:val="both"/>
        <w:rPr>
          <w:rFonts w:ascii="Times New Roman" w:hAnsi="Times New Roman" w:cs="Times New Roman"/>
          <w:color w:val="auto"/>
          <w:sz w:val="24"/>
          <w:szCs w:val="24"/>
        </w:rPr>
      </w:pPr>
      <w:r w:rsidRPr="000C0EE8">
        <w:rPr>
          <w:rFonts w:ascii="Times New Roman" w:hAnsi="Times New Roman" w:cs="Times New Roman"/>
          <w:color w:val="auto"/>
          <w:sz w:val="24"/>
          <w:szCs w:val="24"/>
        </w:rPr>
        <w:t>EESMÄRK</w:t>
      </w:r>
    </w:p>
    <w:p w14:paraId="290FD06A" w14:textId="7EC2D687" w:rsidR="00C52F00" w:rsidRPr="000C0EE8" w:rsidRDefault="00C52F00" w:rsidP="00634D70">
      <w:pPr>
        <w:numPr>
          <w:ilvl w:val="1"/>
          <w:numId w:val="1"/>
        </w:numPr>
        <w:spacing w:after="60" w:line="240" w:lineRule="auto"/>
        <w:jc w:val="both"/>
        <w:rPr>
          <w:rFonts w:ascii="Times New Roman" w:hAnsi="Times New Roman" w:cs="Times New Roman"/>
          <w:sz w:val="24"/>
          <w:szCs w:val="24"/>
        </w:rPr>
      </w:pPr>
      <w:r w:rsidRPr="000C0EE8">
        <w:rPr>
          <w:rFonts w:ascii="Times New Roman" w:hAnsi="Times New Roman" w:cs="Times New Roman"/>
          <w:sz w:val="24"/>
          <w:szCs w:val="24"/>
        </w:rPr>
        <w:t xml:space="preserve">Hankija eesmärk on soetada </w:t>
      </w:r>
      <w:proofErr w:type="spellStart"/>
      <w:r w:rsidRPr="000C0EE8">
        <w:rPr>
          <w:rFonts w:ascii="Times New Roman" w:hAnsi="Times New Roman" w:cs="Times New Roman"/>
          <w:sz w:val="24"/>
          <w:szCs w:val="24"/>
        </w:rPr>
        <w:t>Soomaa</w:t>
      </w:r>
      <w:proofErr w:type="spellEnd"/>
      <w:r w:rsidRPr="000C0EE8">
        <w:rPr>
          <w:rFonts w:ascii="Times New Roman" w:hAnsi="Times New Roman" w:cs="Times New Roman"/>
          <w:sz w:val="24"/>
          <w:szCs w:val="24"/>
        </w:rPr>
        <w:t xml:space="preserve"> rahvuspargi külastuskeskuse ekspositsiooni jaoks vajalik tehnika</w:t>
      </w:r>
      <w:r w:rsidR="00632570" w:rsidRPr="000C0EE8">
        <w:rPr>
          <w:rFonts w:ascii="Times New Roman" w:hAnsi="Times New Roman" w:cs="Times New Roman"/>
          <w:sz w:val="24"/>
          <w:szCs w:val="24"/>
        </w:rPr>
        <w:t xml:space="preserve"> (edaspidi ka</w:t>
      </w:r>
      <w:r w:rsidR="00C178F8" w:rsidRPr="000C0EE8">
        <w:rPr>
          <w:rFonts w:ascii="Times New Roman" w:hAnsi="Times New Roman" w:cs="Times New Roman"/>
          <w:sz w:val="24"/>
          <w:szCs w:val="24"/>
        </w:rPr>
        <w:t xml:space="preserve"> </w:t>
      </w:r>
      <w:r w:rsidR="00632570" w:rsidRPr="000C0EE8">
        <w:rPr>
          <w:rFonts w:ascii="Times New Roman" w:hAnsi="Times New Roman" w:cs="Times New Roman"/>
          <w:sz w:val="24"/>
          <w:szCs w:val="24"/>
        </w:rPr>
        <w:t xml:space="preserve"> </w:t>
      </w:r>
      <w:r w:rsidR="00C178F8" w:rsidRPr="000C0EE8">
        <w:rPr>
          <w:rFonts w:ascii="Times New Roman" w:hAnsi="Times New Roman" w:cs="Times New Roman"/>
          <w:sz w:val="24"/>
          <w:szCs w:val="24"/>
        </w:rPr>
        <w:t xml:space="preserve">asi või </w:t>
      </w:r>
      <w:r w:rsidR="00632570" w:rsidRPr="000C0EE8">
        <w:rPr>
          <w:rFonts w:ascii="Times New Roman" w:hAnsi="Times New Roman" w:cs="Times New Roman"/>
          <w:sz w:val="24"/>
          <w:szCs w:val="24"/>
        </w:rPr>
        <w:t>asjad)</w:t>
      </w:r>
      <w:r w:rsidRPr="000C0EE8">
        <w:rPr>
          <w:rFonts w:ascii="Times New Roman" w:hAnsi="Times New Roman" w:cs="Times New Roman"/>
          <w:sz w:val="24"/>
          <w:szCs w:val="24"/>
        </w:rPr>
        <w:t>. Pakutavate asjade kvaliteet ja ratsionaalsus kasutuskuludes peavad olema tagatud parimal moel. Sealhulgas:</w:t>
      </w:r>
    </w:p>
    <w:p w14:paraId="5EBB2B9A" w14:textId="25AF6B2A" w:rsidR="00C52F00" w:rsidRPr="000C0EE8" w:rsidRDefault="00C52F00" w:rsidP="00634D70">
      <w:pPr>
        <w:numPr>
          <w:ilvl w:val="2"/>
          <w:numId w:val="2"/>
        </w:numPr>
        <w:spacing w:after="0" w:line="240" w:lineRule="auto"/>
        <w:jc w:val="both"/>
        <w:outlineLvl w:val="2"/>
        <w:rPr>
          <w:rFonts w:ascii="Times New Roman" w:eastAsia="Times New Roman" w:hAnsi="Times New Roman" w:cs="Times New Roman"/>
          <w:bCs/>
          <w:sz w:val="24"/>
          <w:szCs w:val="24"/>
        </w:rPr>
      </w:pPr>
      <w:r w:rsidRPr="000C0EE8">
        <w:rPr>
          <w:rFonts w:ascii="Times New Roman" w:eastAsia="Times New Roman" w:hAnsi="Times New Roman" w:cs="Times New Roman"/>
          <w:bCs/>
          <w:sz w:val="24"/>
          <w:szCs w:val="24"/>
        </w:rPr>
        <w:t>Asjad peavad olema sobilikud kasutamiseks</w:t>
      </w:r>
      <w:r w:rsidRPr="000C0EE8">
        <w:rPr>
          <w:rFonts w:ascii="Times New Roman" w:hAnsi="Times New Roman" w:cs="Times New Roman"/>
          <w:sz w:val="24"/>
          <w:szCs w:val="24"/>
        </w:rPr>
        <w:t xml:space="preserve"> külastuskeskustes/muuseumides</w:t>
      </w:r>
      <w:r w:rsidRPr="000C0EE8">
        <w:rPr>
          <w:rStyle w:val="Kohatitetekst"/>
          <w:rFonts w:ascii="Times New Roman" w:eastAsia="Calibri" w:hAnsi="Times New Roman" w:cs="Times New Roman"/>
          <w:color w:val="auto"/>
          <w:sz w:val="24"/>
          <w:szCs w:val="24"/>
        </w:rPr>
        <w:t xml:space="preserve"> </w:t>
      </w:r>
      <w:r w:rsidRPr="000C0EE8">
        <w:rPr>
          <w:rFonts w:ascii="Times New Roman" w:eastAsia="Times New Roman" w:hAnsi="Times New Roman" w:cs="Times New Roman"/>
          <w:sz w:val="24"/>
          <w:szCs w:val="24"/>
        </w:rPr>
        <w:t xml:space="preserve"> või samaväärsetes hoonetes</w:t>
      </w:r>
      <w:r w:rsidRPr="000C0EE8">
        <w:rPr>
          <w:rFonts w:ascii="Times New Roman" w:eastAsia="Times New Roman" w:hAnsi="Times New Roman" w:cs="Times New Roman"/>
          <w:bCs/>
          <w:sz w:val="24"/>
          <w:szCs w:val="24"/>
        </w:rPr>
        <w:t>;</w:t>
      </w:r>
    </w:p>
    <w:p w14:paraId="4D849C85" w14:textId="77777777" w:rsidR="00C52F00" w:rsidRPr="000C0EE8" w:rsidRDefault="00C52F00" w:rsidP="00634D70">
      <w:pPr>
        <w:numPr>
          <w:ilvl w:val="2"/>
          <w:numId w:val="2"/>
        </w:numPr>
        <w:spacing w:after="0" w:line="240" w:lineRule="auto"/>
        <w:jc w:val="both"/>
        <w:outlineLvl w:val="2"/>
        <w:rPr>
          <w:rFonts w:ascii="Times New Roman" w:eastAsia="Times New Roman" w:hAnsi="Times New Roman" w:cs="Times New Roman"/>
          <w:bCs/>
          <w:sz w:val="24"/>
          <w:szCs w:val="24"/>
        </w:rPr>
      </w:pPr>
      <w:r w:rsidRPr="000C0EE8">
        <w:rPr>
          <w:rFonts w:ascii="Times New Roman" w:eastAsia="Times New Roman" w:hAnsi="Times New Roman" w:cs="Times New Roman"/>
          <w:bCs/>
          <w:sz w:val="24"/>
          <w:szCs w:val="24"/>
        </w:rPr>
        <w:t>Asjad peavad olema uued (varem kasutamata), ülalpidamises võimalikult vastupidavad ja kauakestvad ning ülalpidamise kulud peavad olema võimalikult madalad;</w:t>
      </w:r>
    </w:p>
    <w:p w14:paraId="73757188" w14:textId="77777777" w:rsidR="00C52F00" w:rsidRPr="000C0EE8" w:rsidRDefault="00C52F00" w:rsidP="00634D70">
      <w:pPr>
        <w:numPr>
          <w:ilvl w:val="2"/>
          <w:numId w:val="2"/>
        </w:numPr>
        <w:spacing w:after="0" w:line="240" w:lineRule="auto"/>
        <w:jc w:val="both"/>
        <w:outlineLvl w:val="2"/>
        <w:rPr>
          <w:rFonts w:ascii="Times New Roman" w:eastAsia="Times New Roman" w:hAnsi="Times New Roman" w:cs="Times New Roman"/>
          <w:bCs/>
          <w:sz w:val="24"/>
          <w:szCs w:val="24"/>
        </w:rPr>
      </w:pPr>
      <w:r w:rsidRPr="000C0EE8">
        <w:rPr>
          <w:rFonts w:ascii="Times New Roman" w:eastAsia="Times New Roman" w:hAnsi="Times New Roman" w:cs="Times New Roman"/>
          <w:bCs/>
          <w:sz w:val="24"/>
          <w:szCs w:val="24"/>
        </w:rPr>
        <w:t>Asjad peavad olema ohutud, vastama kasutusotstarbele ja olema lubatud kasutamiseks Eestis ja/või EU-maades.</w:t>
      </w:r>
    </w:p>
    <w:p w14:paraId="46A50F36" w14:textId="58783F11" w:rsidR="00EA16FE" w:rsidRPr="000C0EE8" w:rsidRDefault="00EA16FE" w:rsidP="00634D70">
      <w:pPr>
        <w:numPr>
          <w:ilvl w:val="2"/>
          <w:numId w:val="2"/>
        </w:numPr>
        <w:spacing w:after="0" w:line="240" w:lineRule="auto"/>
        <w:jc w:val="both"/>
        <w:outlineLvl w:val="2"/>
        <w:rPr>
          <w:rFonts w:ascii="Times New Roman" w:eastAsia="Times New Roman" w:hAnsi="Times New Roman" w:cs="Times New Roman"/>
          <w:bCs/>
          <w:sz w:val="24"/>
          <w:szCs w:val="24"/>
        </w:rPr>
      </w:pPr>
      <w:r w:rsidRPr="000C0EE8">
        <w:rPr>
          <w:rFonts w:ascii="Times New Roman" w:eastAsia="Times New Roman" w:hAnsi="Times New Roman" w:cs="Times New Roman"/>
          <w:bCs/>
          <w:sz w:val="24"/>
          <w:szCs w:val="24"/>
        </w:rPr>
        <w:t xml:space="preserve">Asjadel peab olema tagatud garantiiperiood pikkusega </w:t>
      </w:r>
      <w:r w:rsidR="006B229C">
        <w:rPr>
          <w:rFonts w:ascii="Times New Roman" w:eastAsia="Times New Roman" w:hAnsi="Times New Roman" w:cs="Times New Roman"/>
          <w:bCs/>
          <w:sz w:val="24"/>
          <w:szCs w:val="24"/>
        </w:rPr>
        <w:t>3</w:t>
      </w:r>
      <w:r w:rsidRPr="000C0EE8">
        <w:rPr>
          <w:rFonts w:ascii="Times New Roman" w:eastAsia="Times New Roman" w:hAnsi="Times New Roman" w:cs="Times New Roman"/>
          <w:bCs/>
          <w:sz w:val="24"/>
          <w:szCs w:val="24"/>
        </w:rPr>
        <w:t>6 kuud.</w:t>
      </w:r>
    </w:p>
    <w:p w14:paraId="194D82A8" w14:textId="33D77814" w:rsidR="00C52F00" w:rsidRPr="000C0EE8" w:rsidRDefault="00C52F00" w:rsidP="00634D70">
      <w:pPr>
        <w:numPr>
          <w:ilvl w:val="1"/>
          <w:numId w:val="1"/>
        </w:numPr>
        <w:spacing w:after="60" w:line="240" w:lineRule="auto"/>
        <w:jc w:val="both"/>
        <w:rPr>
          <w:rFonts w:ascii="Times New Roman" w:hAnsi="Times New Roman" w:cs="Times New Roman"/>
          <w:sz w:val="24"/>
          <w:szCs w:val="24"/>
        </w:rPr>
      </w:pPr>
      <w:r w:rsidRPr="000C0EE8">
        <w:rPr>
          <w:rFonts w:ascii="Times New Roman" w:hAnsi="Times New Roman" w:cs="Times New Roman"/>
          <w:sz w:val="24"/>
          <w:szCs w:val="24"/>
        </w:rPr>
        <w:t xml:space="preserve">Käesoleva hanke tulemusena soovib Hankija leida koostööpartneri ja sõlmida hankeleping </w:t>
      </w:r>
      <w:r w:rsidRPr="000C0EE8">
        <w:rPr>
          <w:rFonts w:ascii="Times New Roman" w:eastAsia="Times New Roman" w:hAnsi="Times New Roman" w:cs="Times New Roman"/>
          <w:sz w:val="24"/>
          <w:szCs w:val="24"/>
        </w:rPr>
        <w:t xml:space="preserve">tehnilises kirjelduses kirjeldatud asjade </w:t>
      </w:r>
      <w:r w:rsidR="00FE27A7" w:rsidRPr="000C0EE8">
        <w:rPr>
          <w:rFonts w:ascii="Times New Roman" w:eastAsia="Times New Roman" w:hAnsi="Times New Roman" w:cs="Times New Roman"/>
          <w:sz w:val="24"/>
          <w:szCs w:val="24"/>
        </w:rPr>
        <w:t>ostmiseks</w:t>
      </w:r>
      <w:r w:rsidRPr="000C0EE8">
        <w:rPr>
          <w:rFonts w:ascii="Times New Roman" w:hAnsi="Times New Roman" w:cs="Times New Roman"/>
          <w:sz w:val="24"/>
          <w:szCs w:val="24"/>
        </w:rPr>
        <w:t xml:space="preserve">. </w:t>
      </w:r>
    </w:p>
    <w:p w14:paraId="4D9A29B8" w14:textId="123ED090" w:rsidR="00C52F00" w:rsidRPr="000C0EE8" w:rsidRDefault="00C52F00" w:rsidP="00634D70">
      <w:pPr>
        <w:pStyle w:val="Pealkiri1"/>
        <w:keepLines w:val="0"/>
        <w:numPr>
          <w:ilvl w:val="0"/>
          <w:numId w:val="1"/>
        </w:numPr>
        <w:spacing w:before="240" w:after="60" w:line="240" w:lineRule="auto"/>
        <w:jc w:val="both"/>
        <w:rPr>
          <w:rFonts w:ascii="Times New Roman" w:hAnsi="Times New Roman" w:cs="Times New Roman"/>
          <w:color w:val="auto"/>
          <w:sz w:val="24"/>
          <w:szCs w:val="24"/>
        </w:rPr>
      </w:pPr>
      <w:r w:rsidRPr="000C0EE8">
        <w:rPr>
          <w:rFonts w:ascii="Times New Roman" w:hAnsi="Times New Roman" w:cs="Times New Roman"/>
          <w:color w:val="auto"/>
          <w:sz w:val="24"/>
          <w:szCs w:val="24"/>
        </w:rPr>
        <w:t>KIRJELDUS JA MAHT</w:t>
      </w:r>
    </w:p>
    <w:p w14:paraId="2E3F44A6" w14:textId="77777777" w:rsidR="00C52F00" w:rsidRPr="000C0EE8" w:rsidRDefault="00C52F00" w:rsidP="00634D70">
      <w:pPr>
        <w:numPr>
          <w:ilvl w:val="1"/>
          <w:numId w:val="1"/>
        </w:numPr>
        <w:spacing w:after="0" w:line="240" w:lineRule="auto"/>
        <w:contextualSpacing/>
        <w:jc w:val="both"/>
        <w:rPr>
          <w:rFonts w:ascii="Times New Roman" w:eastAsia="Times New Roman" w:hAnsi="Times New Roman" w:cs="Times New Roman"/>
          <w:sz w:val="24"/>
          <w:szCs w:val="24"/>
        </w:rPr>
      </w:pPr>
      <w:r w:rsidRPr="000C0EE8">
        <w:rPr>
          <w:rFonts w:ascii="Times New Roman" w:hAnsi="Times New Roman" w:cs="Times New Roman"/>
          <w:sz w:val="24"/>
          <w:szCs w:val="24"/>
        </w:rPr>
        <w:t>Hankelepingu mahtu kuulub müüja poolt:</w:t>
      </w:r>
    </w:p>
    <w:p w14:paraId="4C394EC0" w14:textId="31E7B9DF" w:rsidR="00C52F00" w:rsidRPr="000C0EE8" w:rsidRDefault="00C52F00" w:rsidP="00634D70">
      <w:pPr>
        <w:pStyle w:val="Loendilik"/>
        <w:numPr>
          <w:ilvl w:val="0"/>
          <w:numId w:val="3"/>
        </w:numPr>
        <w:spacing w:after="0" w:line="240" w:lineRule="auto"/>
        <w:jc w:val="both"/>
        <w:rPr>
          <w:rFonts w:ascii="Times New Roman" w:hAnsi="Times New Roman" w:cs="Times New Roman"/>
          <w:sz w:val="24"/>
          <w:szCs w:val="24"/>
        </w:rPr>
      </w:pPr>
      <w:r w:rsidRPr="000C0EE8">
        <w:rPr>
          <w:rFonts w:ascii="Times New Roman" w:hAnsi="Times New Roman" w:cs="Times New Roman"/>
          <w:sz w:val="24"/>
          <w:szCs w:val="24"/>
        </w:rPr>
        <w:t>tehnilises kirjelduses kirjeldatud asjade tarnimine.</w:t>
      </w:r>
    </w:p>
    <w:p w14:paraId="4D8EE94D" w14:textId="6C26626B" w:rsidR="00C52F00" w:rsidRPr="000C0EE8" w:rsidRDefault="00C52F00" w:rsidP="00634D70">
      <w:pPr>
        <w:pStyle w:val="Loendilik"/>
        <w:numPr>
          <w:ilvl w:val="0"/>
          <w:numId w:val="3"/>
        </w:numPr>
        <w:spacing w:after="0" w:line="240" w:lineRule="auto"/>
        <w:jc w:val="both"/>
        <w:rPr>
          <w:rFonts w:ascii="Times New Roman" w:hAnsi="Times New Roman" w:cs="Times New Roman"/>
          <w:sz w:val="24"/>
          <w:szCs w:val="24"/>
        </w:rPr>
      </w:pPr>
      <w:r w:rsidRPr="000C0EE8">
        <w:rPr>
          <w:rFonts w:ascii="Times New Roman" w:hAnsi="Times New Roman" w:cs="Times New Roman"/>
          <w:sz w:val="24"/>
          <w:szCs w:val="24"/>
        </w:rPr>
        <w:t xml:space="preserve">eesti- ja inglisekeelsete kasutus- ja hooldusjuhendite koostamine ja üleandmine hankijale; </w:t>
      </w:r>
    </w:p>
    <w:p w14:paraId="6C679E5E" w14:textId="21187B8C" w:rsidR="00C52F00" w:rsidRPr="000C0EE8" w:rsidRDefault="00634D70" w:rsidP="00634D70">
      <w:pPr>
        <w:numPr>
          <w:ilvl w:val="1"/>
          <w:numId w:val="1"/>
        </w:numPr>
        <w:spacing w:after="0" w:line="240" w:lineRule="auto"/>
        <w:contextualSpacing/>
        <w:jc w:val="both"/>
        <w:rPr>
          <w:rFonts w:ascii="Times New Roman" w:eastAsia="Times New Roman" w:hAnsi="Times New Roman" w:cs="Times New Roman"/>
          <w:sz w:val="24"/>
          <w:szCs w:val="24"/>
        </w:rPr>
      </w:pPr>
      <w:r w:rsidRPr="000C0EE8">
        <w:rPr>
          <w:rFonts w:ascii="Times New Roman" w:hAnsi="Times New Roman" w:cs="Times New Roman"/>
          <w:sz w:val="24"/>
          <w:szCs w:val="24"/>
        </w:rPr>
        <w:t>Tehnika</w:t>
      </w:r>
      <w:r w:rsidR="00C52F00" w:rsidRPr="000C0EE8">
        <w:rPr>
          <w:rFonts w:ascii="Times New Roman" w:eastAsia="Times New Roman" w:hAnsi="Times New Roman" w:cs="Times New Roman"/>
          <w:sz w:val="24"/>
          <w:szCs w:val="24"/>
        </w:rPr>
        <w:t xml:space="preserve"> nimekiri ja kogused </w:t>
      </w:r>
      <w:r w:rsidR="00C52F00" w:rsidRPr="000C0EE8">
        <w:rPr>
          <w:rFonts w:ascii="Times New Roman" w:hAnsi="Times New Roman" w:cs="Times New Roman"/>
          <w:sz w:val="24"/>
          <w:szCs w:val="24"/>
        </w:rPr>
        <w:t>on esitatud</w:t>
      </w:r>
      <w:r w:rsidR="00C52F00" w:rsidRPr="000C0EE8">
        <w:rPr>
          <w:rFonts w:ascii="Times New Roman" w:eastAsia="Times New Roman" w:hAnsi="Times New Roman" w:cs="Times New Roman"/>
          <w:sz w:val="24"/>
          <w:szCs w:val="24"/>
        </w:rPr>
        <w:t xml:space="preserve"> Pakkumuse maksumuse tabelis.</w:t>
      </w:r>
    </w:p>
    <w:p w14:paraId="2737A78E" w14:textId="6221C2AF" w:rsidR="00C52F00" w:rsidRPr="009A030B" w:rsidRDefault="00C52F00" w:rsidP="00634D70">
      <w:pPr>
        <w:pStyle w:val="Loendilik"/>
        <w:numPr>
          <w:ilvl w:val="1"/>
          <w:numId w:val="1"/>
        </w:numPr>
        <w:spacing w:after="0" w:line="240" w:lineRule="auto"/>
        <w:jc w:val="both"/>
        <w:rPr>
          <w:rFonts w:ascii="Times New Roman" w:hAnsi="Times New Roman" w:cs="Times New Roman"/>
          <w:sz w:val="24"/>
          <w:szCs w:val="24"/>
        </w:rPr>
      </w:pPr>
      <w:r w:rsidRPr="009A030B">
        <w:rPr>
          <w:rStyle w:val="Kohatitetekst"/>
          <w:rFonts w:ascii="Times New Roman" w:hAnsi="Times New Roman" w:cs="Times New Roman"/>
          <w:color w:val="auto"/>
          <w:sz w:val="24"/>
          <w:szCs w:val="24"/>
        </w:rPr>
        <w:t>Pakutavate seadmete pakendid peavad koosnema hõlpsasti ringlusse võetavast  materjalist ja/või taastuvatest ressurssidest pärit materjalidest või olema korduvalt kasutatavad. Kõiki pakendimaterjale peab saama hõlpsasti käsitsi sorteerida ühest materjalist koosnevateks ringlusse võetavateks osadeks (nt kartong, paber, plast, tekstiil).</w:t>
      </w:r>
    </w:p>
    <w:p w14:paraId="1D23C8AE" w14:textId="667B1100" w:rsidR="00C52F00" w:rsidRPr="000C0EE8" w:rsidRDefault="00C52F00" w:rsidP="00634D70">
      <w:pPr>
        <w:pStyle w:val="Pealkiri1"/>
        <w:keepLines w:val="0"/>
        <w:numPr>
          <w:ilvl w:val="0"/>
          <w:numId w:val="1"/>
        </w:numPr>
        <w:spacing w:before="240" w:after="60" w:line="240" w:lineRule="auto"/>
        <w:jc w:val="both"/>
        <w:rPr>
          <w:rFonts w:ascii="Times New Roman" w:hAnsi="Times New Roman" w:cs="Times New Roman"/>
          <w:color w:val="auto"/>
          <w:sz w:val="24"/>
          <w:szCs w:val="24"/>
        </w:rPr>
      </w:pPr>
      <w:r w:rsidRPr="000C0EE8">
        <w:rPr>
          <w:rFonts w:ascii="Times New Roman" w:hAnsi="Times New Roman" w:cs="Times New Roman"/>
          <w:color w:val="auto"/>
          <w:sz w:val="24"/>
          <w:szCs w:val="24"/>
        </w:rPr>
        <w:t xml:space="preserve">TARNE </w:t>
      </w:r>
    </w:p>
    <w:p w14:paraId="00D689BD" w14:textId="1AD1CA66" w:rsidR="00C52F00" w:rsidRPr="000C0EE8" w:rsidRDefault="00C52F00" w:rsidP="00634D70">
      <w:pPr>
        <w:numPr>
          <w:ilvl w:val="1"/>
          <w:numId w:val="1"/>
        </w:numPr>
        <w:spacing w:after="60" w:line="240" w:lineRule="auto"/>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 xml:space="preserve">Müüja peab </w:t>
      </w:r>
      <w:r w:rsidR="00634D70" w:rsidRPr="000C0EE8">
        <w:rPr>
          <w:rFonts w:ascii="Times New Roman" w:eastAsia="Times New Roman" w:hAnsi="Times New Roman" w:cs="Times New Roman"/>
          <w:sz w:val="24"/>
          <w:szCs w:val="24"/>
        </w:rPr>
        <w:t xml:space="preserve"> tehnika </w:t>
      </w:r>
      <w:r w:rsidRPr="000C0EE8">
        <w:rPr>
          <w:rFonts w:ascii="Times New Roman" w:eastAsia="Times New Roman" w:hAnsi="Times New Roman" w:cs="Times New Roman"/>
          <w:sz w:val="24"/>
          <w:szCs w:val="24"/>
        </w:rPr>
        <w:t>tarni</w:t>
      </w:r>
      <w:r w:rsidR="00634D70" w:rsidRPr="000C0EE8">
        <w:rPr>
          <w:rFonts w:ascii="Times New Roman" w:eastAsia="Times New Roman" w:hAnsi="Times New Roman" w:cs="Times New Roman"/>
          <w:sz w:val="24"/>
          <w:szCs w:val="24"/>
        </w:rPr>
        <w:t xml:space="preserve">ma </w:t>
      </w:r>
      <w:proofErr w:type="spellStart"/>
      <w:r w:rsidR="00D61A22" w:rsidRPr="000C0EE8">
        <w:rPr>
          <w:rFonts w:ascii="Times New Roman" w:eastAsia="Times New Roman" w:hAnsi="Times New Roman" w:cs="Times New Roman"/>
          <w:sz w:val="24"/>
          <w:szCs w:val="24"/>
        </w:rPr>
        <w:t>Soomaa</w:t>
      </w:r>
      <w:proofErr w:type="spellEnd"/>
      <w:r w:rsidR="00D61A22" w:rsidRPr="000C0EE8">
        <w:rPr>
          <w:rFonts w:ascii="Times New Roman" w:eastAsia="Times New Roman" w:hAnsi="Times New Roman" w:cs="Times New Roman"/>
          <w:sz w:val="24"/>
          <w:szCs w:val="24"/>
        </w:rPr>
        <w:t xml:space="preserve"> külastuskeskusse, aadressil Tipu, 71280 Viljandi maakond, hiljemalt  26.08.2025</w:t>
      </w:r>
      <w:r w:rsidR="009A030B">
        <w:rPr>
          <w:rFonts w:ascii="Times New Roman" w:eastAsia="Times New Roman" w:hAnsi="Times New Roman" w:cs="Times New Roman"/>
          <w:sz w:val="24"/>
          <w:szCs w:val="24"/>
        </w:rPr>
        <w:t xml:space="preserve">, </w:t>
      </w:r>
      <w:r w:rsidR="00D61A22" w:rsidRPr="000C0EE8">
        <w:rPr>
          <w:rFonts w:ascii="Times New Roman" w:eastAsia="Times New Roman" w:hAnsi="Times New Roman" w:cs="Times New Roman"/>
          <w:sz w:val="24"/>
          <w:szCs w:val="24"/>
        </w:rPr>
        <w:t xml:space="preserve"> va </w:t>
      </w:r>
      <w:r w:rsidR="00D3732C">
        <w:rPr>
          <w:rFonts w:ascii="Times New Roman" w:eastAsia="Times New Roman" w:hAnsi="Times New Roman" w:cs="Times New Roman"/>
          <w:sz w:val="24"/>
          <w:szCs w:val="24"/>
        </w:rPr>
        <w:t xml:space="preserve">eksponaat </w:t>
      </w:r>
      <w:r w:rsidR="00D61A22" w:rsidRPr="000C0EE8">
        <w:rPr>
          <w:rFonts w:ascii="Times New Roman" w:eastAsia="Times New Roman" w:hAnsi="Times New Roman" w:cs="Times New Roman"/>
          <w:sz w:val="24"/>
          <w:szCs w:val="24"/>
        </w:rPr>
        <w:t>MM-99, mis tuleb  tarnida aadressile Tallinna, Toompuiestee 24, 10149.</w:t>
      </w:r>
    </w:p>
    <w:p w14:paraId="09135072" w14:textId="14AAAB3A" w:rsidR="00C52F00" w:rsidRPr="000C0EE8" w:rsidRDefault="00C52F00" w:rsidP="00634D70">
      <w:pPr>
        <w:numPr>
          <w:ilvl w:val="1"/>
          <w:numId w:val="1"/>
        </w:numPr>
        <w:spacing w:after="60" w:line="240" w:lineRule="auto"/>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 xml:space="preserve">Enne asjade tarnimist tuleb asjad eelnevalt kooskõlastada hankijaga, tarnitavad asjad peavad olema samad, mis Müüja on nimetanud pakkumuses. </w:t>
      </w:r>
    </w:p>
    <w:p w14:paraId="4501D538" w14:textId="77777777" w:rsidR="00C52F00" w:rsidRPr="000C0EE8" w:rsidRDefault="00C52F00" w:rsidP="00634D70">
      <w:pPr>
        <w:numPr>
          <w:ilvl w:val="1"/>
          <w:numId w:val="1"/>
        </w:numPr>
        <w:spacing w:after="0" w:line="240" w:lineRule="auto"/>
        <w:contextualSpacing/>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Asjad ja nende detailid peavad olema transpordil pakendatud vältimaks asjadel ning hoonel tekkida võivaid kahjustusi.</w:t>
      </w:r>
    </w:p>
    <w:p w14:paraId="725D9AD6" w14:textId="72779407" w:rsidR="00C52F00" w:rsidRPr="000C0EE8" w:rsidRDefault="00C52F00" w:rsidP="00634D70">
      <w:pPr>
        <w:numPr>
          <w:ilvl w:val="1"/>
          <w:numId w:val="1"/>
        </w:numPr>
        <w:spacing w:after="60" w:line="240" w:lineRule="auto"/>
        <w:ind w:left="567"/>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 xml:space="preserve">Müüja poolt asjade transpordi käigus põhjustatud hoone kahjustamise korral on müüja kohustus taastada rikutud viimistlus või muu tekitatud kahjustus. Selle mitteteostamisel on müüjal kohustus hüvitada kahjustuse likvideerimise või viimistluse taastamise põhjendatud kulud hankijale. </w:t>
      </w:r>
    </w:p>
    <w:p w14:paraId="72F93E1D" w14:textId="149638ED" w:rsidR="00C52F00" w:rsidRPr="00FE7459" w:rsidRDefault="00C52F00" w:rsidP="00FE7459">
      <w:pPr>
        <w:numPr>
          <w:ilvl w:val="1"/>
          <w:numId w:val="1"/>
        </w:numPr>
        <w:spacing w:after="60" w:line="240" w:lineRule="auto"/>
        <w:ind w:left="567"/>
        <w:jc w:val="both"/>
        <w:rPr>
          <w:rFonts w:ascii="Times New Roman" w:eastAsia="Times New Roman" w:hAnsi="Times New Roman" w:cs="Times New Roman"/>
          <w:sz w:val="24"/>
          <w:szCs w:val="24"/>
        </w:rPr>
      </w:pPr>
      <w:r w:rsidRPr="00FE03B1">
        <w:rPr>
          <w:rFonts w:ascii="Times New Roman" w:eastAsia="Times New Roman" w:hAnsi="Times New Roman" w:cs="Times New Roman"/>
          <w:sz w:val="24"/>
          <w:szCs w:val="24"/>
        </w:rPr>
        <w:t xml:space="preserve">Müüja peab koos allkirjastatud üleandmise vastuvõtmise aktiga andma hankijale üle </w:t>
      </w:r>
      <w:r w:rsidR="00AE4C18" w:rsidRPr="00FE03B1">
        <w:rPr>
          <w:rFonts w:ascii="Times New Roman" w:eastAsia="Times New Roman" w:hAnsi="Times New Roman" w:cs="Times New Roman"/>
          <w:color w:val="000000"/>
          <w:sz w:val="24"/>
          <w:szCs w:val="24"/>
        </w:rPr>
        <w:t xml:space="preserve">paigaldatud toodete digitaalsed eesti- ja inglise keelsed spetsifikatsioonid, kasutus- ja </w:t>
      </w:r>
      <w:r w:rsidR="00AE4C18" w:rsidRPr="00FE03B1">
        <w:rPr>
          <w:rFonts w:ascii="Times New Roman" w:eastAsia="Times New Roman" w:hAnsi="Times New Roman" w:cs="Times New Roman"/>
          <w:color w:val="000000"/>
          <w:sz w:val="24"/>
          <w:szCs w:val="24"/>
        </w:rPr>
        <w:lastRenderedPageBreak/>
        <w:t>hooldusjuhendid</w:t>
      </w:r>
      <w:r w:rsidR="00FE7459">
        <w:rPr>
          <w:rFonts w:ascii="Times New Roman" w:eastAsia="Times New Roman" w:hAnsi="Times New Roman" w:cs="Times New Roman"/>
          <w:color w:val="000000"/>
          <w:sz w:val="24"/>
          <w:szCs w:val="24"/>
        </w:rPr>
        <w:t xml:space="preserve">. </w:t>
      </w:r>
      <w:r w:rsidR="00C306D3" w:rsidRPr="00FE03B1">
        <w:rPr>
          <w:rFonts w:ascii="Times New Roman" w:eastAsia="Times New Roman" w:hAnsi="Times New Roman" w:cs="Times New Roman"/>
          <w:sz w:val="24"/>
          <w:szCs w:val="24"/>
        </w:rPr>
        <w:t>Üleandmise-vastuvõtmise aktiga koos peab Müüja esitama tarnitavate seadmete nimekirja eksponaatide kaupa koos seerianumbritega</w:t>
      </w:r>
      <w:r w:rsidR="00FE03B1">
        <w:rPr>
          <w:rFonts w:ascii="Times New Roman" w:eastAsia="Times New Roman" w:hAnsi="Times New Roman" w:cs="Times New Roman"/>
          <w:sz w:val="24"/>
          <w:szCs w:val="24"/>
        </w:rPr>
        <w:t>.</w:t>
      </w:r>
    </w:p>
    <w:p w14:paraId="5ED0E3C2" w14:textId="77777777" w:rsidR="00C52F00" w:rsidRPr="000C0EE8" w:rsidRDefault="00C52F00" w:rsidP="00634D70">
      <w:pPr>
        <w:pStyle w:val="Pealkiri1"/>
        <w:keepLines w:val="0"/>
        <w:numPr>
          <w:ilvl w:val="0"/>
          <w:numId w:val="1"/>
        </w:numPr>
        <w:spacing w:before="240" w:after="60" w:line="240" w:lineRule="auto"/>
        <w:jc w:val="both"/>
        <w:rPr>
          <w:rFonts w:ascii="Times New Roman" w:hAnsi="Times New Roman" w:cs="Times New Roman"/>
          <w:color w:val="auto"/>
          <w:sz w:val="24"/>
          <w:szCs w:val="24"/>
        </w:rPr>
      </w:pPr>
      <w:r w:rsidRPr="000C0EE8">
        <w:rPr>
          <w:rFonts w:ascii="Times New Roman" w:hAnsi="Times New Roman" w:cs="Times New Roman"/>
          <w:color w:val="auto"/>
          <w:sz w:val="24"/>
          <w:szCs w:val="24"/>
        </w:rPr>
        <w:t>GARANTII JA TEHNILISED HOOLDUSTÖÖD</w:t>
      </w:r>
    </w:p>
    <w:p w14:paraId="0EBE61D2" w14:textId="282D2F55" w:rsidR="00C52F00" w:rsidRPr="000C0EE8" w:rsidRDefault="00C52F00" w:rsidP="00634D70">
      <w:pPr>
        <w:numPr>
          <w:ilvl w:val="1"/>
          <w:numId w:val="1"/>
        </w:numPr>
        <w:spacing w:after="60" w:line="240" w:lineRule="auto"/>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 xml:space="preserve">Müüja annab tema poolt müüdud </w:t>
      </w:r>
      <w:r w:rsidR="00634D70" w:rsidRPr="000C0EE8">
        <w:rPr>
          <w:rFonts w:ascii="Times New Roman" w:eastAsia="Times New Roman" w:hAnsi="Times New Roman" w:cs="Times New Roman"/>
          <w:sz w:val="24"/>
          <w:szCs w:val="24"/>
        </w:rPr>
        <w:t>tehnikale</w:t>
      </w:r>
      <w:r w:rsidRPr="000C0EE8">
        <w:rPr>
          <w:rFonts w:ascii="Times New Roman" w:eastAsia="Times New Roman" w:hAnsi="Times New Roman" w:cs="Times New Roman"/>
          <w:sz w:val="24"/>
          <w:szCs w:val="24"/>
        </w:rPr>
        <w:t xml:space="preserve"> </w:t>
      </w:r>
      <w:r w:rsidRPr="000C0EE8">
        <w:rPr>
          <w:rFonts w:ascii="Times New Roman" w:eastAsia="Times New Roman" w:hAnsi="Times New Roman" w:cs="Times New Roman"/>
          <w:b/>
          <w:sz w:val="24"/>
          <w:szCs w:val="24"/>
        </w:rPr>
        <w:t xml:space="preserve"> </w:t>
      </w:r>
      <w:r w:rsidR="00634D70" w:rsidRPr="000C0EE8">
        <w:rPr>
          <w:rFonts w:ascii="Times New Roman" w:eastAsia="Times New Roman" w:hAnsi="Times New Roman" w:cs="Times New Roman"/>
          <w:b/>
          <w:sz w:val="24"/>
          <w:szCs w:val="24"/>
        </w:rPr>
        <w:t>36</w:t>
      </w:r>
      <w:r w:rsidRPr="000C0EE8">
        <w:rPr>
          <w:rFonts w:ascii="Times New Roman" w:eastAsia="Times New Roman" w:hAnsi="Times New Roman" w:cs="Times New Roman"/>
          <w:b/>
          <w:sz w:val="24"/>
          <w:szCs w:val="24"/>
        </w:rPr>
        <w:t xml:space="preserve"> (k</w:t>
      </w:r>
      <w:r w:rsidR="00634D70" w:rsidRPr="000C0EE8">
        <w:rPr>
          <w:rFonts w:ascii="Times New Roman" w:eastAsia="Times New Roman" w:hAnsi="Times New Roman" w:cs="Times New Roman"/>
          <w:b/>
          <w:sz w:val="24"/>
          <w:szCs w:val="24"/>
        </w:rPr>
        <w:t>olmekümne kuue</w:t>
      </w:r>
      <w:r w:rsidRPr="000C0EE8">
        <w:rPr>
          <w:rFonts w:ascii="Times New Roman" w:eastAsia="Times New Roman" w:hAnsi="Times New Roman" w:cs="Times New Roman"/>
          <w:b/>
          <w:sz w:val="24"/>
          <w:szCs w:val="24"/>
        </w:rPr>
        <w:t>)</w:t>
      </w:r>
      <w:r w:rsidRPr="000C0EE8">
        <w:rPr>
          <w:rFonts w:ascii="Times New Roman" w:eastAsia="Times New Roman" w:hAnsi="Times New Roman" w:cs="Times New Roman"/>
          <w:sz w:val="24"/>
          <w:szCs w:val="24"/>
        </w:rPr>
        <w:t xml:space="preserve"> kuulise müügigarantii.  Nimetatud garantii tähtaeg algab</w:t>
      </w:r>
      <w:r w:rsidR="00634D70" w:rsidRPr="000C0EE8">
        <w:rPr>
          <w:rFonts w:ascii="Times New Roman" w:eastAsia="Times New Roman" w:hAnsi="Times New Roman" w:cs="Times New Roman"/>
          <w:sz w:val="24"/>
          <w:szCs w:val="24"/>
        </w:rPr>
        <w:t xml:space="preserve"> tehnika </w:t>
      </w:r>
      <w:r w:rsidRPr="000C0EE8">
        <w:rPr>
          <w:rFonts w:ascii="Times New Roman" w:eastAsia="Times New Roman" w:hAnsi="Times New Roman" w:cs="Times New Roman"/>
          <w:sz w:val="24"/>
          <w:szCs w:val="24"/>
        </w:rPr>
        <w:t xml:space="preserve">üleandmise-vastuvõtmise lõppakti allkirjastamisest Hankija </w:t>
      </w:r>
      <w:r w:rsidRPr="000C0EE8">
        <w:rPr>
          <w:rFonts w:ascii="Times New Roman" w:hAnsi="Times New Roman" w:cs="Times New Roman"/>
          <w:sz w:val="24"/>
          <w:szCs w:val="24"/>
        </w:rPr>
        <w:t>(hankelepingus Ostja)</w:t>
      </w:r>
      <w:r w:rsidRPr="000C0EE8">
        <w:rPr>
          <w:rFonts w:ascii="Times New Roman" w:eastAsia="Times New Roman" w:hAnsi="Times New Roman" w:cs="Times New Roman"/>
          <w:sz w:val="24"/>
          <w:szCs w:val="24"/>
        </w:rPr>
        <w:t xml:space="preserve"> poolt vastavalt hankelepingu tingimustele.</w:t>
      </w:r>
    </w:p>
    <w:p w14:paraId="38BB6EAF" w14:textId="4044C815" w:rsidR="00C52F00" w:rsidRPr="000C0EE8" w:rsidRDefault="00C52F00" w:rsidP="00634D70">
      <w:pPr>
        <w:numPr>
          <w:ilvl w:val="1"/>
          <w:numId w:val="1"/>
        </w:numPr>
        <w:spacing w:after="60" w:line="240" w:lineRule="auto"/>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 xml:space="preserve">Garantiiaja </w:t>
      </w:r>
      <w:r w:rsidR="00634D70" w:rsidRPr="000C0EE8">
        <w:rPr>
          <w:rFonts w:ascii="Times New Roman" w:eastAsia="Times New Roman" w:hAnsi="Times New Roman" w:cs="Times New Roman"/>
          <w:sz w:val="24"/>
          <w:szCs w:val="24"/>
        </w:rPr>
        <w:t>36</w:t>
      </w:r>
      <w:r w:rsidRPr="000C0EE8">
        <w:rPr>
          <w:rFonts w:ascii="Times New Roman" w:eastAsia="Times New Roman" w:hAnsi="Times New Roman" w:cs="Times New Roman"/>
          <w:sz w:val="24"/>
          <w:szCs w:val="24"/>
        </w:rPr>
        <w:t xml:space="preserve"> kuu jooksul kohustub Müüja teostama asjade tehnilised hooldustööd ja teostama vajalikud reguleerimised pärast asjade kasutuselevõttu Ostja poolt.</w:t>
      </w:r>
    </w:p>
    <w:p w14:paraId="09920EA9" w14:textId="77777777" w:rsidR="00C52F00" w:rsidRPr="000C0EE8" w:rsidRDefault="00C52F00" w:rsidP="00634D70">
      <w:pPr>
        <w:spacing w:after="60" w:line="240" w:lineRule="auto"/>
        <w:ind w:left="644"/>
        <w:jc w:val="both"/>
        <w:rPr>
          <w:rFonts w:ascii="Times New Roman" w:eastAsia="Times New Roman" w:hAnsi="Times New Roman" w:cs="Times New Roman"/>
          <w:sz w:val="24"/>
          <w:szCs w:val="24"/>
        </w:rPr>
      </w:pPr>
    </w:p>
    <w:p w14:paraId="717181E3" w14:textId="13E4293F" w:rsidR="00CE4629" w:rsidRPr="000C0EE8" w:rsidRDefault="00CE4629" w:rsidP="00CE4629">
      <w:pPr>
        <w:pStyle w:val="Loendilik"/>
        <w:numPr>
          <w:ilvl w:val="0"/>
          <w:numId w:val="1"/>
        </w:numPr>
        <w:spacing w:after="0" w:line="240" w:lineRule="auto"/>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MUUD TINGIMUSED</w:t>
      </w:r>
    </w:p>
    <w:p w14:paraId="2A90D0CF" w14:textId="77777777" w:rsidR="00CE4629" w:rsidRPr="000C0EE8" w:rsidRDefault="00CE4629" w:rsidP="00CE4629">
      <w:pPr>
        <w:pStyle w:val="Loendilik"/>
        <w:rPr>
          <w:rFonts w:ascii="Times New Roman" w:hAnsi="Times New Roman" w:cs="Times New Roman"/>
          <w:sz w:val="24"/>
          <w:szCs w:val="24"/>
        </w:rPr>
      </w:pPr>
    </w:p>
    <w:p w14:paraId="69C82772" w14:textId="4931550F" w:rsidR="00C52F00" w:rsidRPr="000C0EE8" w:rsidRDefault="00C52F00" w:rsidP="00634D70">
      <w:pPr>
        <w:numPr>
          <w:ilvl w:val="1"/>
          <w:numId w:val="1"/>
        </w:numPr>
        <w:spacing w:after="0" w:line="240" w:lineRule="auto"/>
        <w:contextualSpacing/>
        <w:jc w:val="both"/>
        <w:rPr>
          <w:rFonts w:ascii="Times New Roman" w:eastAsia="Times New Roman" w:hAnsi="Times New Roman" w:cs="Times New Roman"/>
          <w:sz w:val="24"/>
          <w:szCs w:val="24"/>
        </w:rPr>
      </w:pPr>
      <w:r w:rsidRPr="000C0EE8">
        <w:rPr>
          <w:rFonts w:ascii="Times New Roman" w:hAnsi="Times New Roman" w:cs="Times New Roman"/>
          <w:sz w:val="24"/>
          <w:szCs w:val="24"/>
        </w:rPr>
        <w:t xml:space="preserve">Pakkuda on lubatud asju, mis on kõikide teadaolevate näitajate poolest samaväärsed s.t vastavad nõutud tehnilistele ja funktsionaalsetele tingimustele. </w:t>
      </w:r>
      <w:r w:rsidRPr="000C0EE8">
        <w:rPr>
          <w:rFonts w:ascii="Times New Roman" w:eastAsia="Times New Roman" w:hAnsi="Times New Roman" w:cs="Times New Roman"/>
          <w:sz w:val="24"/>
          <w:szCs w:val="24"/>
        </w:rPr>
        <w:t xml:space="preserve">Pakutavad asjad peavad vastama tehnilises kirjelduses ja selle lisades toodud </w:t>
      </w:r>
      <w:r w:rsidRPr="00F41756">
        <w:rPr>
          <w:rFonts w:ascii="Times New Roman" w:eastAsia="Times New Roman" w:hAnsi="Times New Roman" w:cs="Times New Roman"/>
          <w:sz w:val="24"/>
          <w:szCs w:val="24"/>
        </w:rPr>
        <w:t>kirjeldusele. Juhul kui dokumentatsioonis on nimetatud kindlat standardit, ostuallikat, protsessi, kaubamärki, patenti, tüüpi,</w:t>
      </w:r>
      <w:r w:rsidRPr="000C0EE8">
        <w:rPr>
          <w:rFonts w:ascii="Times New Roman" w:eastAsia="Times New Roman" w:hAnsi="Times New Roman" w:cs="Times New Roman"/>
          <w:sz w:val="24"/>
          <w:szCs w:val="24"/>
        </w:rPr>
        <w:t xml:space="preserve"> päritolu, tootmisviisi jm, siis laieneb neile märge „või sellega samaväärne“.</w:t>
      </w:r>
    </w:p>
    <w:p w14:paraId="3E9E28DD" w14:textId="72BCE14D" w:rsidR="00C52F00" w:rsidRPr="000C0EE8" w:rsidRDefault="00C52F00" w:rsidP="00634D70">
      <w:pPr>
        <w:numPr>
          <w:ilvl w:val="1"/>
          <w:numId w:val="1"/>
        </w:numPr>
        <w:spacing w:after="60" w:line="240" w:lineRule="auto"/>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Pakkuja on kohustatud pakkumuses esitatavate dokumentide abil tõendama, et tema poolt pakutavad asjad täidavad kõiki tehnilises kirjelduses esitatud tehnilised ja funktsionaalsed nõudeid. Pakkuja peab pakutava asja kirjelduses esitama muuhulgas pakutava asja tootja ning mudeli nimetuse. Pakkuja peab tagama kõikide pakutavate asjade konstruktsiooni tugevuse ja kasutatavate materjalide vastavuse Hankija poolt esitatud kirjeldusele.</w:t>
      </w:r>
    </w:p>
    <w:p w14:paraId="54928811" w14:textId="4819C3FE" w:rsidR="00C52F00" w:rsidRPr="000C0EE8" w:rsidRDefault="00C52F00" w:rsidP="00634D70">
      <w:pPr>
        <w:numPr>
          <w:ilvl w:val="1"/>
          <w:numId w:val="1"/>
        </w:numPr>
        <w:spacing w:after="60" w:line="240" w:lineRule="auto"/>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 xml:space="preserve">Hankija kontrollib pakkumuses esitatud dokumentide alusel  pakkumuste vastavuse hindamisel pakutavate asjade samaväärsust. Tootealternatiivide samaväärsuse hindamise aluseks on </w:t>
      </w:r>
      <w:r w:rsidR="00FB013E" w:rsidRPr="000C0EE8">
        <w:rPr>
          <w:rFonts w:ascii="Times New Roman" w:eastAsia="Times New Roman" w:hAnsi="Times New Roman" w:cs="Times New Roman"/>
          <w:sz w:val="24"/>
          <w:szCs w:val="24"/>
        </w:rPr>
        <w:t>a</w:t>
      </w:r>
      <w:r w:rsidRPr="000C0EE8">
        <w:rPr>
          <w:rFonts w:ascii="Times New Roman" w:eastAsia="Times New Roman" w:hAnsi="Times New Roman" w:cs="Times New Roman"/>
          <w:sz w:val="24"/>
          <w:szCs w:val="24"/>
        </w:rPr>
        <w:t>sja kuju, materjalid, viimistlus jn</w:t>
      </w:r>
      <w:r w:rsidR="00FB013E" w:rsidRPr="000C0EE8">
        <w:rPr>
          <w:rFonts w:ascii="Times New Roman" w:eastAsia="Times New Roman" w:hAnsi="Times New Roman" w:cs="Times New Roman"/>
          <w:sz w:val="24"/>
          <w:szCs w:val="24"/>
        </w:rPr>
        <w:t>e</w:t>
      </w:r>
      <w:r w:rsidRPr="000C0EE8">
        <w:rPr>
          <w:rFonts w:ascii="Times New Roman" w:eastAsia="Times New Roman" w:hAnsi="Times New Roman" w:cs="Times New Roman"/>
          <w:sz w:val="24"/>
          <w:szCs w:val="24"/>
        </w:rPr>
        <w:t xml:space="preserve">, mõõtude ja funktsionaalsuse kirjeldus. </w:t>
      </w:r>
    </w:p>
    <w:p w14:paraId="147ACF97" w14:textId="77777777" w:rsidR="00C52F00" w:rsidRPr="000C0EE8" w:rsidRDefault="00C52F00" w:rsidP="00634D70">
      <w:pPr>
        <w:numPr>
          <w:ilvl w:val="1"/>
          <w:numId w:val="1"/>
        </w:numPr>
        <w:spacing w:after="60" w:line="240" w:lineRule="auto"/>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 xml:space="preserve">Pakkumuse esitamisel tuleb lähtuda tehnilisest kirjeldusest kui tervikust, arvestades sealhulgas hankija eesmärki, hoone otstarvet, tehnilises kirjelduses ja selle lisades esitatud tingimusi ja nõudeid, tegelikult väljaehitatud olukorda ja tegelike ruumide gabariite ja ehituskonstruktsioone. </w:t>
      </w:r>
    </w:p>
    <w:p w14:paraId="467A9E69" w14:textId="77777777" w:rsidR="00C52F00" w:rsidRPr="000C0EE8" w:rsidRDefault="00C52F00" w:rsidP="00634D70">
      <w:pPr>
        <w:numPr>
          <w:ilvl w:val="1"/>
          <w:numId w:val="1"/>
        </w:numPr>
        <w:tabs>
          <w:tab w:val="left" w:pos="936"/>
        </w:tabs>
        <w:spacing w:after="0" w:line="240" w:lineRule="auto"/>
        <w:contextualSpacing/>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 xml:space="preserve">Juhul kui tehnilise kirjelduse erinevate osade ja/või lisade vahel on vastuolud või need võimaldavad mitmesugust tõlgendust, tuleb hankemenetluse käigus esitada hankijale küsimused selgituste saamiseks. </w:t>
      </w:r>
    </w:p>
    <w:p w14:paraId="691BF1B7" w14:textId="46BC0965" w:rsidR="00C52F00" w:rsidRPr="000C0EE8" w:rsidRDefault="00C52F00" w:rsidP="00634D70">
      <w:pPr>
        <w:numPr>
          <w:ilvl w:val="1"/>
          <w:numId w:val="1"/>
        </w:numPr>
        <w:spacing w:after="60" w:line="240" w:lineRule="auto"/>
        <w:jc w:val="both"/>
        <w:rPr>
          <w:rFonts w:ascii="Times New Roman" w:eastAsia="Times New Roman" w:hAnsi="Times New Roman" w:cs="Times New Roman"/>
          <w:sz w:val="24"/>
          <w:szCs w:val="24"/>
        </w:rPr>
      </w:pPr>
      <w:r w:rsidRPr="000C0EE8">
        <w:rPr>
          <w:rFonts w:ascii="Times New Roman" w:hAnsi="Times New Roman" w:cs="Times New Roman"/>
          <w:sz w:val="24"/>
          <w:szCs w:val="24"/>
        </w:rPr>
        <w:t xml:space="preserve">Pakkumuses tuleb arvestada kõikide tööde </w:t>
      </w:r>
      <w:r w:rsidRPr="000C0EE8">
        <w:rPr>
          <w:rFonts w:ascii="Times New Roman" w:eastAsia="Times New Roman" w:hAnsi="Times New Roman" w:cs="Times New Roman"/>
          <w:sz w:val="24"/>
          <w:szCs w:val="24"/>
        </w:rPr>
        <w:t>ja abitöödega</w:t>
      </w:r>
      <w:r w:rsidRPr="000C0EE8">
        <w:rPr>
          <w:rFonts w:ascii="Times New Roman" w:hAnsi="Times New Roman" w:cs="Times New Roman"/>
          <w:sz w:val="24"/>
          <w:szCs w:val="24"/>
        </w:rPr>
        <w:t xml:space="preserve"> teostamisega, mis on vajalikud käesolevas tehnilises kirjelduses ja selle lisades kirjeldatud eesmärgi täitmiseks. </w:t>
      </w:r>
      <w:r w:rsidRPr="000C0EE8">
        <w:rPr>
          <w:rFonts w:ascii="Times New Roman" w:eastAsia="Times New Roman" w:hAnsi="Times New Roman" w:cs="Times New Roman"/>
          <w:sz w:val="24"/>
          <w:szCs w:val="24"/>
        </w:rPr>
        <w:t>Asjade transpordi maksumus tuleb arvestada asjade maksumuses. Hankija ei tasu eraldi transpordi eest.</w:t>
      </w:r>
    </w:p>
    <w:p w14:paraId="7014F5EF" w14:textId="77777777" w:rsidR="00C52F00" w:rsidRPr="000C0EE8" w:rsidRDefault="00C52F00" w:rsidP="00634D70">
      <w:pPr>
        <w:numPr>
          <w:ilvl w:val="1"/>
          <w:numId w:val="1"/>
        </w:numPr>
        <w:tabs>
          <w:tab w:val="left" w:pos="936"/>
        </w:tabs>
        <w:spacing w:after="0" w:line="240" w:lineRule="auto"/>
        <w:contextualSpacing/>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Pärast pakkumuse esitamist ei rahulda Hankija ühtegi Müüja ettenägematutele asjaoludele, mitteinformeeritusele, teisiti tõlgendamisele või muule ettekäändele tuginevat pretensiooni või lisanõuet, sh rahalist nõuet.</w:t>
      </w:r>
    </w:p>
    <w:p w14:paraId="6F2BC6B6" w14:textId="77777777" w:rsidR="00C52F00" w:rsidRPr="000C0EE8" w:rsidRDefault="00C52F00" w:rsidP="00634D70">
      <w:pPr>
        <w:numPr>
          <w:ilvl w:val="1"/>
          <w:numId w:val="1"/>
        </w:numPr>
        <w:spacing w:after="0" w:line="240" w:lineRule="auto"/>
        <w:contextualSpacing/>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 xml:space="preserve">Pakutu suhe tegelikkusse on Pakkuja risk. Kõik asjade eesmärgipäraseks tõrgeteta töötamiseks ja kasutamiseks vajalikud tööd või asjad, mis ei ole kajastatud pakkumuses, kuid milleta ei ole võimalik tagada hankelepingu lõppeesmärk, loetakse hankelepingu mahtu kuuluvaks, mille eest täiendavalt tasu maksma ei pea. </w:t>
      </w:r>
    </w:p>
    <w:p w14:paraId="7D731BBD" w14:textId="77777777" w:rsidR="00C52F00" w:rsidRPr="000C0EE8" w:rsidRDefault="00C52F00" w:rsidP="00634D70">
      <w:pPr>
        <w:numPr>
          <w:ilvl w:val="1"/>
          <w:numId w:val="1"/>
        </w:numPr>
        <w:spacing w:after="60" w:line="240" w:lineRule="auto"/>
        <w:jc w:val="both"/>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lastRenderedPageBreak/>
        <w:t>Müüja peab arvestama omal kulul asendusasjade rentimisega juhul kui Müüja ei suuda tarnida/toota riigihanke alusdokumentides kirjeldatud asju lepingus ette antud tähtaja jooksul</w:t>
      </w:r>
    </w:p>
    <w:p w14:paraId="43FC29F4" w14:textId="77777777" w:rsidR="00C52F00" w:rsidRPr="000C0EE8" w:rsidRDefault="00C52F00" w:rsidP="00634D70">
      <w:pPr>
        <w:tabs>
          <w:tab w:val="num" w:pos="709"/>
        </w:tabs>
        <w:spacing w:after="60" w:line="240" w:lineRule="auto"/>
        <w:jc w:val="both"/>
        <w:rPr>
          <w:rFonts w:ascii="Times New Roman" w:eastAsia="Times New Roman" w:hAnsi="Times New Roman" w:cs="Times New Roman"/>
          <w:sz w:val="24"/>
          <w:szCs w:val="24"/>
        </w:rPr>
      </w:pPr>
    </w:p>
    <w:p w14:paraId="3BE25F11" w14:textId="77777777" w:rsidR="00C52F00" w:rsidRPr="000C0EE8" w:rsidRDefault="00C52F00" w:rsidP="00FB013E">
      <w:pPr>
        <w:pStyle w:val="Pealkiri1"/>
        <w:keepLines w:val="0"/>
        <w:spacing w:before="240" w:after="60" w:line="240" w:lineRule="auto"/>
        <w:ind w:left="360"/>
        <w:jc w:val="both"/>
        <w:rPr>
          <w:rFonts w:ascii="Times New Roman" w:hAnsi="Times New Roman" w:cs="Times New Roman"/>
          <w:color w:val="auto"/>
          <w:sz w:val="24"/>
          <w:szCs w:val="24"/>
        </w:rPr>
      </w:pPr>
      <w:r w:rsidRPr="000C0EE8">
        <w:rPr>
          <w:rFonts w:ascii="Times New Roman" w:hAnsi="Times New Roman" w:cs="Times New Roman"/>
          <w:color w:val="auto"/>
          <w:sz w:val="24"/>
          <w:szCs w:val="24"/>
        </w:rPr>
        <w:t>TEHNILISE KIRJELDUSE LISAD</w:t>
      </w:r>
    </w:p>
    <w:p w14:paraId="7665D874" w14:textId="77777777" w:rsidR="00C52F00" w:rsidRPr="000C0EE8" w:rsidRDefault="00C52F00" w:rsidP="00634D70">
      <w:pPr>
        <w:jc w:val="both"/>
        <w:rPr>
          <w:rFonts w:ascii="Times New Roman" w:hAnsi="Times New Roman" w:cs="Times New Roman"/>
          <w:sz w:val="24"/>
          <w:szCs w:val="24"/>
        </w:rPr>
      </w:pPr>
    </w:p>
    <w:p w14:paraId="3C2DCCB5" w14:textId="79E3DBBE" w:rsidR="00C52F00" w:rsidRPr="000C0EE8" w:rsidRDefault="00C52F00" w:rsidP="00FB013E">
      <w:pPr>
        <w:spacing w:after="0" w:line="240" w:lineRule="auto"/>
        <w:ind w:left="567"/>
        <w:jc w:val="both"/>
        <w:outlineLvl w:val="2"/>
        <w:rPr>
          <w:rFonts w:ascii="Times New Roman" w:eastAsia="Times New Roman" w:hAnsi="Times New Roman" w:cs="Times New Roman"/>
          <w:sz w:val="24"/>
          <w:szCs w:val="24"/>
        </w:rPr>
      </w:pPr>
      <w:r w:rsidRPr="000C0EE8">
        <w:rPr>
          <w:rFonts w:ascii="Times New Roman" w:eastAsia="Times New Roman" w:hAnsi="Times New Roman" w:cs="Times New Roman"/>
          <w:sz w:val="24"/>
          <w:szCs w:val="24"/>
        </w:rPr>
        <w:t>Lisa 1</w:t>
      </w:r>
      <w:r w:rsidR="00E83636">
        <w:rPr>
          <w:rFonts w:ascii="Times New Roman" w:eastAsia="Times New Roman" w:hAnsi="Times New Roman" w:cs="Times New Roman"/>
          <w:sz w:val="24"/>
          <w:szCs w:val="24"/>
        </w:rPr>
        <w:t>-1</w:t>
      </w:r>
      <w:r w:rsidRPr="000C0EE8">
        <w:rPr>
          <w:rFonts w:ascii="Times New Roman" w:eastAsia="Times New Roman" w:hAnsi="Times New Roman" w:cs="Times New Roman"/>
          <w:sz w:val="24"/>
          <w:szCs w:val="24"/>
        </w:rPr>
        <w:t xml:space="preserve"> – Pakkumuse maksumuse tabel</w:t>
      </w:r>
    </w:p>
    <w:p w14:paraId="0234A44F" w14:textId="77777777" w:rsidR="00C52F00" w:rsidRPr="000C0EE8" w:rsidRDefault="00C52F00" w:rsidP="00C52F00">
      <w:pPr>
        <w:spacing w:after="0" w:line="240" w:lineRule="auto"/>
        <w:jc w:val="both"/>
        <w:outlineLvl w:val="2"/>
        <w:rPr>
          <w:rFonts w:ascii="Times New Roman" w:eastAsia="Times New Roman" w:hAnsi="Times New Roman" w:cs="Times New Roman"/>
        </w:rPr>
      </w:pPr>
    </w:p>
    <w:p w14:paraId="6BAF3486"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6F6C"/>
    <w:multiLevelType w:val="multilevel"/>
    <w:tmpl w:val="A7E47B9A"/>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644"/>
        </w:tabs>
        <w:ind w:left="644" w:hanging="360"/>
      </w:pPr>
      <w:rPr>
        <w:rFonts w:ascii="Times New Roman" w:hAnsi="Times New Roman" w:cs="Times New Roman" w:hint="default"/>
        <w:b/>
        <w:i w:val="0"/>
        <w:color w:val="auto"/>
      </w:rPr>
    </w:lvl>
    <w:lvl w:ilvl="2">
      <w:start w:val="1"/>
      <w:numFmt w:val="bullet"/>
      <w:lvlText w:val=""/>
      <w:lvlJc w:val="left"/>
      <w:pPr>
        <w:tabs>
          <w:tab w:val="num" w:pos="1497"/>
        </w:tabs>
        <w:ind w:left="1497" w:hanging="504"/>
      </w:pPr>
      <w:rPr>
        <w:rFonts w:ascii="Symbol" w:hAnsi="Symbol" w:hint="default"/>
        <w:b w:val="0"/>
        <w:color w:val="auto"/>
        <w:sz w:val="22"/>
        <w:szCs w:val="22"/>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238F5B92"/>
    <w:multiLevelType w:val="multilevel"/>
    <w:tmpl w:val="6CD81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B00884"/>
    <w:multiLevelType w:val="hybridMultilevel"/>
    <w:tmpl w:val="433004B6"/>
    <w:lvl w:ilvl="0" w:tplc="04250001">
      <w:start w:val="1"/>
      <w:numFmt w:val="bullet"/>
      <w:lvlText w:val=""/>
      <w:lvlJc w:val="left"/>
      <w:pPr>
        <w:ind w:left="1364" w:hanging="360"/>
      </w:pPr>
      <w:rPr>
        <w:rFonts w:ascii="Symbol" w:hAnsi="Symbol" w:hint="default"/>
      </w:rPr>
    </w:lvl>
    <w:lvl w:ilvl="1" w:tplc="04250003">
      <w:start w:val="1"/>
      <w:numFmt w:val="bullet"/>
      <w:lvlText w:val="o"/>
      <w:lvlJc w:val="left"/>
      <w:pPr>
        <w:ind w:left="2084" w:hanging="360"/>
      </w:pPr>
      <w:rPr>
        <w:rFonts w:ascii="Courier New" w:hAnsi="Courier New" w:cs="Courier New" w:hint="default"/>
      </w:rPr>
    </w:lvl>
    <w:lvl w:ilvl="2" w:tplc="04250005">
      <w:start w:val="1"/>
      <w:numFmt w:val="bullet"/>
      <w:lvlText w:val=""/>
      <w:lvlJc w:val="left"/>
      <w:pPr>
        <w:ind w:left="2804" w:hanging="360"/>
      </w:pPr>
      <w:rPr>
        <w:rFonts w:ascii="Wingdings" w:hAnsi="Wingdings" w:hint="default"/>
      </w:rPr>
    </w:lvl>
    <w:lvl w:ilvl="3" w:tplc="04250001" w:tentative="1">
      <w:start w:val="1"/>
      <w:numFmt w:val="bullet"/>
      <w:lvlText w:val=""/>
      <w:lvlJc w:val="left"/>
      <w:pPr>
        <w:ind w:left="3524" w:hanging="360"/>
      </w:pPr>
      <w:rPr>
        <w:rFonts w:ascii="Symbol" w:hAnsi="Symbol" w:hint="default"/>
      </w:rPr>
    </w:lvl>
    <w:lvl w:ilvl="4" w:tplc="04250003" w:tentative="1">
      <w:start w:val="1"/>
      <w:numFmt w:val="bullet"/>
      <w:lvlText w:val="o"/>
      <w:lvlJc w:val="left"/>
      <w:pPr>
        <w:ind w:left="4244" w:hanging="360"/>
      </w:pPr>
      <w:rPr>
        <w:rFonts w:ascii="Courier New" w:hAnsi="Courier New" w:cs="Courier New" w:hint="default"/>
      </w:rPr>
    </w:lvl>
    <w:lvl w:ilvl="5" w:tplc="04250005" w:tentative="1">
      <w:start w:val="1"/>
      <w:numFmt w:val="bullet"/>
      <w:lvlText w:val=""/>
      <w:lvlJc w:val="left"/>
      <w:pPr>
        <w:ind w:left="4964" w:hanging="360"/>
      </w:pPr>
      <w:rPr>
        <w:rFonts w:ascii="Wingdings" w:hAnsi="Wingdings" w:hint="default"/>
      </w:rPr>
    </w:lvl>
    <w:lvl w:ilvl="6" w:tplc="04250001" w:tentative="1">
      <w:start w:val="1"/>
      <w:numFmt w:val="bullet"/>
      <w:lvlText w:val=""/>
      <w:lvlJc w:val="left"/>
      <w:pPr>
        <w:ind w:left="5684" w:hanging="360"/>
      </w:pPr>
      <w:rPr>
        <w:rFonts w:ascii="Symbol" w:hAnsi="Symbol" w:hint="default"/>
      </w:rPr>
    </w:lvl>
    <w:lvl w:ilvl="7" w:tplc="04250003" w:tentative="1">
      <w:start w:val="1"/>
      <w:numFmt w:val="bullet"/>
      <w:lvlText w:val="o"/>
      <w:lvlJc w:val="left"/>
      <w:pPr>
        <w:ind w:left="6404" w:hanging="360"/>
      </w:pPr>
      <w:rPr>
        <w:rFonts w:ascii="Courier New" w:hAnsi="Courier New" w:cs="Courier New" w:hint="default"/>
      </w:rPr>
    </w:lvl>
    <w:lvl w:ilvl="8" w:tplc="04250005" w:tentative="1">
      <w:start w:val="1"/>
      <w:numFmt w:val="bullet"/>
      <w:lvlText w:val=""/>
      <w:lvlJc w:val="left"/>
      <w:pPr>
        <w:ind w:left="7124" w:hanging="360"/>
      </w:pPr>
      <w:rPr>
        <w:rFonts w:ascii="Wingdings" w:hAnsi="Wingdings" w:hint="default"/>
      </w:rPr>
    </w:lvl>
  </w:abstractNum>
  <w:abstractNum w:abstractNumId="3" w15:restartNumberingAfterBreak="0">
    <w:nsid w:val="592E0423"/>
    <w:multiLevelType w:val="multilevel"/>
    <w:tmpl w:val="B7BEA56A"/>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644"/>
        </w:tabs>
        <w:ind w:left="644" w:hanging="360"/>
      </w:pPr>
      <w:rPr>
        <w:rFonts w:ascii="Times New Roman" w:hAnsi="Times New Roman" w:cs="Times New Roman" w:hint="default"/>
        <w:b/>
        <w:i w:val="0"/>
        <w:color w:val="auto"/>
      </w:rPr>
    </w:lvl>
    <w:lvl w:ilvl="2">
      <w:start w:val="1"/>
      <w:numFmt w:val="decimal"/>
      <w:lvlText w:val="6.13.%3"/>
      <w:lvlJc w:val="left"/>
      <w:pPr>
        <w:tabs>
          <w:tab w:val="num" w:pos="1497"/>
        </w:tabs>
        <w:ind w:left="1497" w:hanging="504"/>
      </w:pPr>
      <w:rPr>
        <w:rFonts w:hint="default"/>
        <w:b w:val="0"/>
        <w:color w:val="auto"/>
        <w:sz w:val="22"/>
        <w:szCs w:val="22"/>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7E0E3864"/>
    <w:multiLevelType w:val="multilevel"/>
    <w:tmpl w:val="9BDE1408"/>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1068"/>
        </w:tabs>
        <w:ind w:left="1068" w:hanging="360"/>
      </w:pPr>
      <w:rPr>
        <w:rFonts w:ascii="Times New Roman" w:hAnsi="Times New Roman" w:cs="Times New Roman" w:hint="default"/>
        <w:b w:val="0"/>
        <w:bCs/>
        <w:i w:val="0"/>
        <w:color w:val="auto"/>
      </w:rPr>
    </w:lvl>
    <w:lvl w:ilvl="2">
      <w:start w:val="1"/>
      <w:numFmt w:val="decimal"/>
      <w:lvlText w:val="6.13.%3"/>
      <w:lvlJc w:val="left"/>
      <w:pPr>
        <w:tabs>
          <w:tab w:val="num" w:pos="1497"/>
        </w:tabs>
        <w:ind w:left="1497" w:hanging="504"/>
      </w:pPr>
      <w:rPr>
        <w:rFonts w:hint="default"/>
        <w:b w:val="0"/>
        <w:color w:val="auto"/>
        <w:sz w:val="22"/>
        <w:szCs w:val="22"/>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370030445">
    <w:abstractNumId w:val="4"/>
  </w:num>
  <w:num w:numId="2" w16cid:durableId="198862125">
    <w:abstractNumId w:val="0"/>
  </w:num>
  <w:num w:numId="3" w16cid:durableId="2019194442">
    <w:abstractNumId w:val="2"/>
  </w:num>
  <w:num w:numId="4" w16cid:durableId="2035229232">
    <w:abstractNumId w:val="3"/>
  </w:num>
  <w:num w:numId="5" w16cid:durableId="1369171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F00"/>
    <w:rsid w:val="000C0EE8"/>
    <w:rsid w:val="001565DC"/>
    <w:rsid w:val="005922D3"/>
    <w:rsid w:val="00632570"/>
    <w:rsid w:val="00634D70"/>
    <w:rsid w:val="006B229C"/>
    <w:rsid w:val="007D6C22"/>
    <w:rsid w:val="00830DC5"/>
    <w:rsid w:val="009A030B"/>
    <w:rsid w:val="00A011CE"/>
    <w:rsid w:val="00A675C6"/>
    <w:rsid w:val="00AE4C18"/>
    <w:rsid w:val="00B76BB0"/>
    <w:rsid w:val="00C178F8"/>
    <w:rsid w:val="00C306D3"/>
    <w:rsid w:val="00C52F00"/>
    <w:rsid w:val="00CE4629"/>
    <w:rsid w:val="00D3732C"/>
    <w:rsid w:val="00D45B6F"/>
    <w:rsid w:val="00D61A22"/>
    <w:rsid w:val="00E73659"/>
    <w:rsid w:val="00E83636"/>
    <w:rsid w:val="00EA16FE"/>
    <w:rsid w:val="00EF5509"/>
    <w:rsid w:val="00F106EE"/>
    <w:rsid w:val="00F41756"/>
    <w:rsid w:val="00FB013E"/>
    <w:rsid w:val="00FE03B1"/>
    <w:rsid w:val="00FE27A7"/>
    <w:rsid w:val="00FE74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6ADE8"/>
  <w15:chartTrackingRefBased/>
  <w15:docId w15:val="{0F29468E-976A-476B-84FB-8744B1B8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52F00"/>
    <w:rPr>
      <w:kern w:val="0"/>
      <w14:ligatures w14:val="none"/>
    </w:rPr>
  </w:style>
  <w:style w:type="paragraph" w:styleId="Pealkiri1">
    <w:name w:val="heading 1"/>
    <w:basedOn w:val="Normaallaad"/>
    <w:next w:val="Normaallaad"/>
    <w:link w:val="Pealkiri1Mrk"/>
    <w:qFormat/>
    <w:rsid w:val="00C52F0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52F0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52F00"/>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52F00"/>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52F00"/>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52F0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52F0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52F0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52F0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C52F00"/>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52F00"/>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52F00"/>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52F00"/>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52F00"/>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52F0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52F0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52F0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52F0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52F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52F0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52F0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52F0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52F00"/>
    <w:pPr>
      <w:spacing w:before="160"/>
      <w:jc w:val="center"/>
    </w:pPr>
    <w:rPr>
      <w:i/>
      <w:iCs/>
      <w:color w:val="404040" w:themeColor="text1" w:themeTint="BF"/>
    </w:rPr>
  </w:style>
  <w:style w:type="character" w:customStyle="1" w:styleId="TsitaatMrk">
    <w:name w:val="Tsitaat Märk"/>
    <w:basedOn w:val="Liguvaikefont"/>
    <w:link w:val="Tsitaat"/>
    <w:uiPriority w:val="29"/>
    <w:rsid w:val="00C52F00"/>
    <w:rPr>
      <w:i/>
      <w:iCs/>
      <w:color w:val="404040" w:themeColor="text1" w:themeTint="BF"/>
    </w:rPr>
  </w:style>
  <w:style w:type="paragraph" w:styleId="Loendilik">
    <w:name w:val="List Paragraph"/>
    <w:basedOn w:val="Normaallaad"/>
    <w:uiPriority w:val="34"/>
    <w:qFormat/>
    <w:rsid w:val="00C52F00"/>
    <w:pPr>
      <w:ind w:left="720"/>
      <w:contextualSpacing/>
    </w:pPr>
  </w:style>
  <w:style w:type="character" w:styleId="Selgeltmrgatavrhutus">
    <w:name w:val="Intense Emphasis"/>
    <w:basedOn w:val="Liguvaikefont"/>
    <w:uiPriority w:val="21"/>
    <w:qFormat/>
    <w:rsid w:val="00C52F00"/>
    <w:rPr>
      <w:i/>
      <w:iCs/>
      <w:color w:val="2E74B5" w:themeColor="accent1" w:themeShade="BF"/>
    </w:rPr>
  </w:style>
  <w:style w:type="paragraph" w:styleId="Selgeltmrgatavtsitaat">
    <w:name w:val="Intense Quote"/>
    <w:basedOn w:val="Normaallaad"/>
    <w:next w:val="Normaallaad"/>
    <w:link w:val="SelgeltmrgatavtsitaatMrk"/>
    <w:uiPriority w:val="30"/>
    <w:qFormat/>
    <w:rsid w:val="00C52F0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52F00"/>
    <w:rPr>
      <w:i/>
      <w:iCs/>
      <w:color w:val="2E74B5" w:themeColor="accent1" w:themeShade="BF"/>
    </w:rPr>
  </w:style>
  <w:style w:type="character" w:styleId="Selgeltmrgatavviide">
    <w:name w:val="Intense Reference"/>
    <w:basedOn w:val="Liguvaikefont"/>
    <w:uiPriority w:val="32"/>
    <w:qFormat/>
    <w:rsid w:val="00C52F00"/>
    <w:rPr>
      <w:b/>
      <w:bCs/>
      <w:smallCaps/>
      <w:color w:val="2E74B5" w:themeColor="accent1" w:themeShade="BF"/>
      <w:spacing w:val="5"/>
    </w:rPr>
  </w:style>
  <w:style w:type="character" w:styleId="Kohatitetekst">
    <w:name w:val="Placeholder Text"/>
    <w:basedOn w:val="Liguvaikefont"/>
    <w:uiPriority w:val="99"/>
    <w:semiHidden/>
    <w:rsid w:val="00C52F00"/>
    <w:rPr>
      <w:color w:val="808080"/>
    </w:rPr>
  </w:style>
  <w:style w:type="character" w:styleId="Hperlink">
    <w:name w:val="Hyperlink"/>
    <w:uiPriority w:val="99"/>
    <w:unhideWhenUsed/>
    <w:rsid w:val="00C52F00"/>
    <w:rPr>
      <w:color w:val="0563C1" w:themeColor="hyperlink"/>
      <w:u w:val="single"/>
    </w:rPr>
  </w:style>
  <w:style w:type="character" w:styleId="Lahendamatamainimine">
    <w:name w:val="Unresolved Mention"/>
    <w:basedOn w:val="Liguvaikefont"/>
    <w:uiPriority w:val="99"/>
    <w:semiHidden/>
    <w:unhideWhenUsed/>
    <w:rsid w:val="00B76B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8801">
      <w:bodyDiv w:val="1"/>
      <w:marLeft w:val="0"/>
      <w:marRight w:val="0"/>
      <w:marTop w:val="0"/>
      <w:marBottom w:val="0"/>
      <w:divBdr>
        <w:top w:val="none" w:sz="0" w:space="0" w:color="auto"/>
        <w:left w:val="none" w:sz="0" w:space="0" w:color="auto"/>
        <w:bottom w:val="none" w:sz="0" w:space="0" w:color="auto"/>
        <w:right w:val="none" w:sz="0" w:space="0" w:color="auto"/>
      </w:divBdr>
      <w:divsChild>
        <w:div w:id="827790167">
          <w:marLeft w:val="-150"/>
          <w:marRight w:val="-150"/>
          <w:marTop w:val="0"/>
          <w:marBottom w:val="0"/>
          <w:divBdr>
            <w:top w:val="none" w:sz="0" w:space="0" w:color="auto"/>
            <w:left w:val="none" w:sz="0" w:space="0" w:color="auto"/>
            <w:bottom w:val="none" w:sz="0" w:space="0" w:color="auto"/>
            <w:right w:val="none" w:sz="0" w:space="0" w:color="auto"/>
          </w:divBdr>
          <w:divsChild>
            <w:div w:id="39416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rhr-we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852</Words>
  <Characters>4946</Characters>
  <Application>Microsoft Office Word</Application>
  <DocSecurity>0</DocSecurity>
  <Lines>41</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23</cp:revision>
  <dcterms:created xsi:type="dcterms:W3CDTF">2025-06-02T10:58:00Z</dcterms:created>
  <dcterms:modified xsi:type="dcterms:W3CDTF">2025-06-16T10:54:00Z</dcterms:modified>
</cp:coreProperties>
</file>